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7E" w:rsidRDefault="00521B7E" w:rsidP="00412493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 w:rsidR="007E740C" w:rsidRPr="00521B7E" w:rsidRDefault="00521B7E" w:rsidP="00521B7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pojawieniem się oraz podawaniem przez inne media</w:t>
      </w:r>
      <w:r w:rsidR="007E740C" w:rsidRPr="0047467A">
        <w:rPr>
          <w:rFonts w:ascii="Times New Roman" w:hAnsi="Times New Roman"/>
          <w:sz w:val="24"/>
          <w:szCs w:val="24"/>
        </w:rPr>
        <w:t xml:space="preserve"> nieprawdziwych informacji, któ</w:t>
      </w:r>
      <w:r w:rsidR="007E740C">
        <w:rPr>
          <w:rFonts w:ascii="Times New Roman" w:hAnsi="Times New Roman"/>
          <w:sz w:val="24"/>
          <w:szCs w:val="24"/>
        </w:rPr>
        <w:t>re znalazły się w artykule pt. ”Władza wywłaszczy tysiące rodzin?” oraz „Komisja Wywłaszczeniowa”</w:t>
      </w:r>
      <w:r w:rsidR="007E740C" w:rsidRPr="0047467A">
        <w:rPr>
          <w:rFonts w:ascii="Times New Roman" w:hAnsi="Times New Roman"/>
          <w:sz w:val="24"/>
          <w:szCs w:val="24"/>
        </w:rPr>
        <w:t xml:space="preserve">, opublikowanym w </w:t>
      </w:r>
      <w:r w:rsidR="007E740C" w:rsidRPr="00504A31">
        <w:rPr>
          <w:rFonts w:ascii="Times New Roman" w:hAnsi="Times New Roman"/>
          <w:i/>
          <w:sz w:val="24"/>
          <w:szCs w:val="24"/>
        </w:rPr>
        <w:t xml:space="preserve">Dzienniku Gazecie Prawnej </w:t>
      </w:r>
      <w:r w:rsidR="007E740C" w:rsidRPr="0047467A">
        <w:rPr>
          <w:rFonts w:ascii="Times New Roman" w:hAnsi="Times New Roman"/>
          <w:sz w:val="24"/>
          <w:szCs w:val="24"/>
        </w:rPr>
        <w:t xml:space="preserve">w dniu </w:t>
      </w:r>
      <w:r w:rsidR="007E740C">
        <w:rPr>
          <w:rFonts w:ascii="Times New Roman" w:hAnsi="Times New Roman"/>
          <w:sz w:val="24"/>
          <w:szCs w:val="24"/>
        </w:rPr>
        <w:t>02 stycznia 2018r</w:t>
      </w:r>
      <w:r w:rsidR="007E740C" w:rsidRPr="004746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oświadczamy:</w:t>
      </w:r>
    </w:p>
    <w:p w:rsidR="007E740C" w:rsidRDefault="007E740C" w:rsidP="007E740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0C" w:rsidRDefault="007E740C" w:rsidP="007E74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38C">
        <w:rPr>
          <w:rFonts w:ascii="Times New Roman" w:hAnsi="Times New Roman" w:cs="Times New Roman"/>
          <w:sz w:val="24"/>
          <w:szCs w:val="24"/>
        </w:rPr>
        <w:t xml:space="preserve">Zdanie: </w:t>
      </w:r>
      <w:r w:rsidRPr="00521B7E">
        <w:rPr>
          <w:rFonts w:ascii="Times New Roman" w:hAnsi="Times New Roman" w:cs="Times New Roman"/>
          <w:i/>
          <w:sz w:val="24"/>
          <w:szCs w:val="24"/>
        </w:rPr>
        <w:t>„Jeśli ktoś kupił mieszkanie w bloku stojącym na zreprywatyzowanym niezgodnie z prawem gruncie zostanie go pozbawiony. Nawet jeśli o tym nie wiedział, a lokal nabył np. od dewelopera</w:t>
      </w:r>
      <w:r w:rsidRPr="00C3338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jest całkowicie nieprawdziwe.</w:t>
      </w:r>
      <w:r w:rsidRPr="00472CD1">
        <w:rPr>
          <w:rFonts w:ascii="Times New Roman" w:hAnsi="Times New Roman" w:cs="Times New Roman"/>
          <w:sz w:val="24"/>
          <w:szCs w:val="24"/>
        </w:rPr>
        <w:t xml:space="preserve"> Nie toczą się żadne prace legislacyjne w tym przedmiocie, a w dotychczasowych działaniach Komisja chroniła nabywców lokali kupionych w dobrej wierze. </w:t>
      </w:r>
    </w:p>
    <w:p w:rsidR="007E740C" w:rsidRDefault="007E740C" w:rsidP="007E740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0C" w:rsidRDefault="007E740C" w:rsidP="007E74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</w:t>
      </w:r>
      <w:r w:rsidRPr="00925C0F">
        <w:rPr>
          <w:rFonts w:ascii="Times New Roman" w:hAnsi="Times New Roman" w:cs="Times New Roman"/>
          <w:b/>
          <w:sz w:val="24"/>
          <w:szCs w:val="24"/>
        </w:rPr>
        <w:t>e jest prawdą, że Komisja dokonuje</w:t>
      </w:r>
      <w:r>
        <w:rPr>
          <w:rFonts w:ascii="Times New Roman" w:hAnsi="Times New Roman" w:cs="Times New Roman"/>
          <w:b/>
          <w:sz w:val="24"/>
          <w:szCs w:val="24"/>
        </w:rPr>
        <w:t xml:space="preserve"> lub będzie dokonywać</w:t>
      </w:r>
      <w:r w:rsidRPr="00925C0F">
        <w:rPr>
          <w:rFonts w:ascii="Times New Roman" w:hAnsi="Times New Roman" w:cs="Times New Roman"/>
          <w:b/>
          <w:sz w:val="24"/>
          <w:szCs w:val="24"/>
        </w:rPr>
        <w:t xml:space="preserve"> wywłaszczenia nieruchomości. </w:t>
      </w:r>
    </w:p>
    <w:p w:rsidR="007E740C" w:rsidRDefault="007E740C" w:rsidP="007E740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493">
        <w:rPr>
          <w:rFonts w:ascii="Times New Roman" w:hAnsi="Times New Roman" w:cs="Times New Roman"/>
          <w:sz w:val="24"/>
          <w:szCs w:val="24"/>
        </w:rPr>
        <w:t>Komisja w swoich rozstrzygnięciach zmierza do odwrócenia negatywnych skutków jakie powstały w wyniku wydania decyzji reprywatyzacyjnych z naruszeniem prawa.</w:t>
      </w:r>
      <w:r>
        <w:rPr>
          <w:rFonts w:ascii="Times New Roman" w:hAnsi="Times New Roman" w:cs="Times New Roman"/>
          <w:b/>
          <w:sz w:val="24"/>
          <w:szCs w:val="24"/>
        </w:rPr>
        <w:t xml:space="preserve"> Mechanizmy przewidziane w ustawie i projekcie nie są wywłaszczeniem w rozumieniu art. 21 ust</w:t>
      </w:r>
      <w:r w:rsidR="00713A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 Konstytucji RP.</w:t>
      </w:r>
    </w:p>
    <w:p w:rsidR="007E740C" w:rsidRDefault="007E740C" w:rsidP="007E740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0C" w:rsidRDefault="007E740C" w:rsidP="007E74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Wbrew tezom zamieszczonym w artykułach w</w:t>
      </w:r>
      <w:r w:rsidRPr="00D55224">
        <w:rPr>
          <w:rFonts w:ascii="Times New Roman" w:hAnsi="Times New Roman" w:cs="Times New Roman"/>
          <w:sz w:val="24"/>
          <w:szCs w:val="24"/>
        </w:rPr>
        <w:t xml:space="preserve">niosek w wpis do ksiąg wieczystych Komisja może złożyć dopiero po stwierdzeniu, że nie doszło do powstania nieodwracalnych skutków prawnych. </w:t>
      </w:r>
    </w:p>
    <w:p w:rsidR="007E740C" w:rsidRPr="00A361F1" w:rsidRDefault="007E740C" w:rsidP="00A361F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5224">
        <w:rPr>
          <w:rFonts w:ascii="Times New Roman" w:hAnsi="Times New Roman" w:cs="Times New Roman"/>
          <w:sz w:val="24"/>
          <w:szCs w:val="24"/>
        </w:rPr>
        <w:t xml:space="preserve">Nabycie nieruchomości w dobrej wierze przesądza, że Komisja </w:t>
      </w:r>
      <w:r w:rsidRPr="00135C52">
        <w:rPr>
          <w:rFonts w:ascii="Times New Roman" w:hAnsi="Times New Roman" w:cs="Times New Roman"/>
          <w:b/>
          <w:sz w:val="24"/>
          <w:szCs w:val="24"/>
        </w:rPr>
        <w:t>nie może wnioskować o zmiany w księdze wieczystej nieruchomości</w:t>
      </w:r>
      <w:r w:rsidRPr="00D55224">
        <w:rPr>
          <w:rFonts w:ascii="Times New Roman" w:hAnsi="Times New Roman" w:cs="Times New Roman"/>
          <w:sz w:val="24"/>
          <w:szCs w:val="24"/>
        </w:rPr>
        <w:t>. Znajduje to odzwierciedlenie w dotychczasowych decyzjach Komisji. Tym samym interes osób nabywających nieruchomości w dobrej wierze pozostaje bezpieczny.</w:t>
      </w:r>
      <w:bookmarkStart w:id="0" w:name="_GoBack"/>
      <w:bookmarkEnd w:id="0"/>
    </w:p>
    <w:p w:rsidR="007E740C" w:rsidRPr="00D55224" w:rsidRDefault="007E740C" w:rsidP="007E740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0C" w:rsidRPr="00D55224" w:rsidRDefault="007E740C" w:rsidP="007E740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224">
        <w:rPr>
          <w:rFonts w:ascii="Times New Roman" w:hAnsi="Times New Roman" w:cs="Times New Roman"/>
          <w:b/>
          <w:sz w:val="24"/>
          <w:szCs w:val="24"/>
        </w:rPr>
        <w:t>Nie jest prawdą, że każdy nabywca</w:t>
      </w:r>
      <w:r>
        <w:rPr>
          <w:rFonts w:ascii="Times New Roman" w:hAnsi="Times New Roman" w:cs="Times New Roman"/>
          <w:b/>
          <w:sz w:val="24"/>
          <w:szCs w:val="24"/>
        </w:rPr>
        <w:t xml:space="preserve"> może zostać</w:t>
      </w:r>
      <w:r w:rsidRPr="00D55224">
        <w:rPr>
          <w:rFonts w:ascii="Times New Roman" w:hAnsi="Times New Roman" w:cs="Times New Roman"/>
          <w:b/>
          <w:sz w:val="24"/>
          <w:szCs w:val="24"/>
        </w:rPr>
        <w:t xml:space="preserve"> pozbawiony swojej własności.</w:t>
      </w:r>
    </w:p>
    <w:p w:rsidR="007E740C" w:rsidRPr="00D55224" w:rsidRDefault="007E740C" w:rsidP="007E740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40C" w:rsidRDefault="007E740C" w:rsidP="007E740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224">
        <w:rPr>
          <w:rFonts w:ascii="Times New Roman" w:hAnsi="Times New Roman" w:cs="Times New Roman"/>
          <w:sz w:val="24"/>
          <w:szCs w:val="24"/>
        </w:rPr>
        <w:t xml:space="preserve">W przypadku, gdy decyzja reprywatyzacyjna wywołała nieodwracalne skutki prawne, Komisja stwierdza wydanie tej decyzji z naruszeniem prawa na podstawie art. 29 ust.1 pkt 4  Ustawy i wskazuje okoliczności, z powodu których nie można jej uchylić. W takim przypadku Komisja może nałożyć obowiązek zwrotu równowartości nienależnego świadczenia na osobę na rzecz, której wydano decyzję reprywatyzacyjną. </w:t>
      </w:r>
      <w:r w:rsidRPr="00D55224">
        <w:rPr>
          <w:rFonts w:ascii="Times New Roman" w:hAnsi="Times New Roman" w:cs="Times New Roman"/>
          <w:b/>
          <w:sz w:val="24"/>
          <w:szCs w:val="24"/>
        </w:rPr>
        <w:t>Ustawa chroni nabywców w dobrej wierze.</w:t>
      </w:r>
      <w:r w:rsidRPr="00D55224">
        <w:rPr>
          <w:rFonts w:ascii="Times New Roman" w:hAnsi="Times New Roman" w:cs="Times New Roman"/>
          <w:sz w:val="24"/>
          <w:szCs w:val="24"/>
        </w:rPr>
        <w:t xml:space="preserve"> Znajduje to odzwierciedlenie w dotychczasowych decyzjach Komisji.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40C" w:rsidRDefault="007E740C" w:rsidP="007E740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40C" w:rsidRPr="00925C0F" w:rsidRDefault="007E740C" w:rsidP="007E74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C0F">
        <w:rPr>
          <w:rFonts w:ascii="Times New Roman" w:hAnsi="Times New Roman" w:cs="Times New Roman"/>
          <w:b/>
          <w:sz w:val="24"/>
          <w:szCs w:val="24"/>
        </w:rPr>
        <w:t>Nie jest prawdą, że wpis w księdze wieczystej po nowelizacji będzie dokonywany automatycznie.</w:t>
      </w:r>
    </w:p>
    <w:p w:rsidR="007E740C" w:rsidRDefault="007E740C" w:rsidP="007E74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740C" w:rsidRDefault="007E740C" w:rsidP="007E74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ustawie, zarówno przed, jak i po nowelizacji, wpis w księdze wieczystej może nastąpić dopiero w efekcie postępowania wieczystoksięgowego, po złożeniu przez Komisję wniosku o wpis wraz z ostateczną decyzją Komisji, o której mowa w art. 29 ust. 1 pkt 2, 3 lub 3a oraz ust. 3 znowelizowanej ustawy. Nie dzieje się to automatycznie z chwilą kiedy decyzja Komisji staje się ostateczna.</w:t>
      </w:r>
      <w:r w:rsidRPr="00FC5851">
        <w:t xml:space="preserve"> </w:t>
      </w:r>
      <w:r w:rsidRPr="00812371">
        <w:rPr>
          <w:rFonts w:ascii="Times New Roman" w:hAnsi="Times New Roman" w:cs="Times New Roman"/>
          <w:b/>
          <w:sz w:val="24"/>
          <w:szCs w:val="24"/>
        </w:rPr>
        <w:t>Zarówno wpisy konstytutywne, jak i deklaratoryjne stanowią orzeczenie sądu wieczystoksięgowego wydane na podstawie przedłożonych dokumentów i podlegają  zaskarżeniu w trybie przepisów regulujących postępowanie cywilne.</w:t>
      </w:r>
    </w:p>
    <w:p w:rsidR="007E740C" w:rsidRDefault="007E740C" w:rsidP="007E74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740C" w:rsidRPr="00925C0F" w:rsidRDefault="007E740C" w:rsidP="007E74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C0F">
        <w:rPr>
          <w:rFonts w:ascii="Times New Roman" w:hAnsi="Times New Roman" w:cs="Times New Roman"/>
          <w:b/>
          <w:sz w:val="24"/>
          <w:szCs w:val="24"/>
        </w:rPr>
        <w:t xml:space="preserve">Nie jest prawdą, że dopiero znowelizowana ustawa wyłącza stosowanie art. 10 </w:t>
      </w:r>
      <w:proofErr w:type="spellStart"/>
      <w:r w:rsidRPr="00925C0F">
        <w:rPr>
          <w:rFonts w:ascii="Times New Roman" w:hAnsi="Times New Roman" w:cs="Times New Roman"/>
          <w:b/>
          <w:sz w:val="24"/>
          <w:szCs w:val="24"/>
        </w:rPr>
        <w:t>u.k.w.i.h</w:t>
      </w:r>
      <w:proofErr w:type="spellEnd"/>
      <w:r w:rsidRPr="00925C0F">
        <w:rPr>
          <w:rFonts w:ascii="Times New Roman" w:hAnsi="Times New Roman" w:cs="Times New Roman"/>
          <w:b/>
          <w:sz w:val="24"/>
          <w:szCs w:val="24"/>
        </w:rPr>
        <w:t>.</w:t>
      </w:r>
    </w:p>
    <w:p w:rsidR="007E740C" w:rsidRDefault="007E740C" w:rsidP="007E740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40 </w:t>
      </w:r>
      <w:r w:rsidRPr="005203A8">
        <w:rPr>
          <w:rFonts w:ascii="Times New Roman" w:hAnsi="Times New Roman" w:cs="Times New Roman"/>
          <w:sz w:val="24"/>
          <w:szCs w:val="24"/>
        </w:rPr>
        <w:t>ust. 1 ustawy z dnia 9 marca 2017 r</w:t>
      </w:r>
      <w:r>
        <w:rPr>
          <w:rFonts w:ascii="Times New Roman" w:hAnsi="Times New Roman" w:cs="Times New Roman"/>
          <w:sz w:val="24"/>
          <w:szCs w:val="24"/>
        </w:rPr>
        <w:t>. od początku swojego obowiązywania wyłączył stosowanie art.</w:t>
      </w:r>
      <w:r w:rsidRPr="005203A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203A8">
        <w:rPr>
          <w:rFonts w:ascii="Times New Roman" w:hAnsi="Times New Roman" w:cs="Times New Roman"/>
          <w:sz w:val="24"/>
          <w:szCs w:val="24"/>
        </w:rPr>
        <w:t>u.k.w.i.h</w:t>
      </w:r>
      <w:proofErr w:type="spellEnd"/>
      <w:r w:rsidRPr="005203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40C" w:rsidRDefault="007E740C" w:rsidP="006739E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Znowelizowany art. 40 rozszerza jedynie podstawy wpisu w księdze wieczystej, co stanowi konsekwencję zmiany zakresu właściwości rzeczowej Komisji.</w:t>
      </w:r>
    </w:p>
    <w:p w:rsidR="007E740C" w:rsidRDefault="007E740C" w:rsidP="007E740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40C" w:rsidRPr="00925C0F" w:rsidRDefault="007E740C" w:rsidP="007E740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C0F">
        <w:rPr>
          <w:rFonts w:ascii="Times New Roman" w:hAnsi="Times New Roman" w:cs="Times New Roman"/>
          <w:b/>
          <w:sz w:val="24"/>
          <w:szCs w:val="24"/>
        </w:rPr>
        <w:t xml:space="preserve">Nie jest prawdą, że nabywców nie będzie chroniła zasada rękojmi wiary publicznej ksiąg wieczystych. </w:t>
      </w:r>
    </w:p>
    <w:p w:rsidR="007E740C" w:rsidRDefault="007E740C" w:rsidP="007E740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40C" w:rsidRDefault="007E740C" w:rsidP="007E740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toku postępowania będzie badała dobrą i złą wiarę nabywców zreprywatyzowanych nieruchomości, kierując się przesłankami zawartymi w definicji złej wiary, ujętymi w znowelizowanym art. 41a ust. 3.</w:t>
      </w:r>
    </w:p>
    <w:p w:rsidR="007E740C" w:rsidRDefault="007E740C" w:rsidP="007E740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40C" w:rsidRPr="00925C0F" w:rsidRDefault="007E740C" w:rsidP="007E740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C0F">
        <w:rPr>
          <w:rFonts w:ascii="Times New Roman" w:hAnsi="Times New Roman" w:cs="Times New Roman"/>
          <w:b/>
          <w:sz w:val="24"/>
          <w:szCs w:val="24"/>
        </w:rPr>
        <w:t>Nie jest prawdą, że działania reprywatyzacyjne mogą nie wyczerpywać znamion „celu publicznego”.</w:t>
      </w:r>
    </w:p>
    <w:p w:rsidR="007E740C" w:rsidRDefault="007E740C" w:rsidP="007E740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40C" w:rsidRDefault="007E740C" w:rsidP="007E740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reprywatyzacyjne oczywiście wyczerpują cel publiczny. Ocena regulacji ustawy i projektu ustawy w świetle art. 21 ust. 2 Konstytucji RP jest nieuzasadniona na podstawie definicji pojęcia „wywłaszczenie” w orzecznictwie Trybunału Konstytucyjnego.  </w:t>
      </w:r>
    </w:p>
    <w:p w:rsidR="0079215F" w:rsidRDefault="0079215F"/>
    <w:sectPr w:rsidR="0079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0C22"/>
    <w:multiLevelType w:val="hybridMultilevel"/>
    <w:tmpl w:val="4B3C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C"/>
    <w:rsid w:val="00412493"/>
    <w:rsid w:val="00521B7E"/>
    <w:rsid w:val="006739E9"/>
    <w:rsid w:val="00713A16"/>
    <w:rsid w:val="0079215F"/>
    <w:rsid w:val="007E740C"/>
    <w:rsid w:val="00A361F1"/>
    <w:rsid w:val="00E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Kubicki Oliwer  (DWOiP)</dc:creator>
  <cp:lastModifiedBy>Kubicki Oliwer  (DWOiP)</cp:lastModifiedBy>
  <cp:revision>2</cp:revision>
  <dcterms:created xsi:type="dcterms:W3CDTF">2018-01-02T13:28:00Z</dcterms:created>
  <dcterms:modified xsi:type="dcterms:W3CDTF">2018-01-02T13:35:00Z</dcterms:modified>
</cp:coreProperties>
</file>